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1D522" w14:textId="0F6C9DD6" w:rsidR="00E559BF" w:rsidRDefault="006B094C" w:rsidP="006B094C">
      <w:pPr>
        <w:pStyle w:val="Titolo"/>
        <w:rPr>
          <w:sz w:val="32"/>
          <w:szCs w:val="32"/>
        </w:rPr>
      </w:pPr>
      <w:r>
        <w:rPr>
          <w:sz w:val="32"/>
          <w:szCs w:val="32"/>
        </w:rPr>
        <w:t>Regolamento torneo di pallavolo della CPS 2026</w:t>
      </w:r>
    </w:p>
    <w:p w14:paraId="469A6FD9" w14:textId="77777777" w:rsidR="006B094C" w:rsidRDefault="006B094C" w:rsidP="006B094C">
      <w:pPr>
        <w:rPr>
          <w:lang w:eastAsia="en-US"/>
        </w:rPr>
      </w:pPr>
    </w:p>
    <w:p w14:paraId="0D0F3FCE" w14:textId="640C4AB2" w:rsidR="006B094C" w:rsidRDefault="006B094C" w:rsidP="006B094C">
      <w:pPr>
        <w:jc w:val="center"/>
        <w:rPr>
          <w:b/>
          <w:bCs/>
          <w:i/>
          <w:iCs/>
          <w:lang w:eastAsia="en-US"/>
        </w:rPr>
      </w:pPr>
      <w:r w:rsidRPr="006B094C">
        <w:rPr>
          <w:b/>
          <w:bCs/>
          <w:i/>
          <w:iCs/>
          <w:lang w:eastAsia="en-US"/>
        </w:rPr>
        <w:t>FORMAZIONE SQUADRE</w:t>
      </w:r>
    </w:p>
    <w:p w14:paraId="7A232CA7" w14:textId="2A680C00" w:rsidR="006B094C" w:rsidRDefault="006B094C" w:rsidP="006B094C">
      <w:pPr>
        <w:rPr>
          <w:sz w:val="28"/>
          <w:szCs w:val="28"/>
          <w:lang w:eastAsia="en-US"/>
        </w:rPr>
      </w:pPr>
      <w:r>
        <w:rPr>
          <w:sz w:val="28"/>
          <w:szCs w:val="28"/>
          <w:lang w:eastAsia="en-US"/>
        </w:rPr>
        <w:t>Ogni scuola potrà portare una propria squadra composta da un massimo di 12 persone così suddivise:</w:t>
      </w:r>
    </w:p>
    <w:p w14:paraId="531B067A" w14:textId="551C0026" w:rsidR="006B094C" w:rsidRDefault="006B094C" w:rsidP="006B094C">
      <w:pPr>
        <w:pStyle w:val="Paragrafoelenco"/>
        <w:numPr>
          <w:ilvl w:val="0"/>
          <w:numId w:val="2"/>
        </w:numPr>
        <w:rPr>
          <w:sz w:val="28"/>
          <w:szCs w:val="28"/>
          <w:lang w:eastAsia="en-US"/>
        </w:rPr>
      </w:pPr>
      <w:r>
        <w:rPr>
          <w:sz w:val="28"/>
          <w:szCs w:val="28"/>
          <w:lang w:eastAsia="en-US"/>
        </w:rPr>
        <w:t>5 giocatori del biennio e 7 del triennio</w:t>
      </w:r>
    </w:p>
    <w:p w14:paraId="738D35AF" w14:textId="6D1F53B4" w:rsidR="006B094C" w:rsidRDefault="006B094C" w:rsidP="006B094C">
      <w:pPr>
        <w:pStyle w:val="Paragrafoelenco"/>
        <w:numPr>
          <w:ilvl w:val="0"/>
          <w:numId w:val="2"/>
        </w:numPr>
        <w:rPr>
          <w:sz w:val="28"/>
          <w:szCs w:val="28"/>
          <w:lang w:eastAsia="en-US"/>
        </w:rPr>
      </w:pPr>
      <w:r>
        <w:rPr>
          <w:sz w:val="28"/>
          <w:szCs w:val="28"/>
          <w:lang w:eastAsia="en-US"/>
        </w:rPr>
        <w:t xml:space="preserve">Massimo 6 giocatori tesserati </w:t>
      </w:r>
    </w:p>
    <w:p w14:paraId="1DEC4D87" w14:textId="085838C3" w:rsidR="006B094C" w:rsidRDefault="006B094C" w:rsidP="006B094C">
      <w:pPr>
        <w:rPr>
          <w:sz w:val="28"/>
          <w:szCs w:val="28"/>
          <w:lang w:eastAsia="en-US"/>
        </w:rPr>
      </w:pPr>
      <w:r>
        <w:rPr>
          <w:sz w:val="28"/>
          <w:szCs w:val="28"/>
          <w:lang w:eastAsia="en-US"/>
        </w:rPr>
        <w:t>Ogni squadra avrà un docente accompagnatore incaricato della responsabilità degli studenti.</w:t>
      </w:r>
      <w:r w:rsidR="00E34D3C">
        <w:rPr>
          <w:sz w:val="28"/>
          <w:szCs w:val="28"/>
          <w:lang w:eastAsia="en-US"/>
        </w:rPr>
        <w:t xml:space="preserve"> Il docente accompagnatore è incaricato </w:t>
      </w:r>
      <w:r w:rsidR="00986735">
        <w:rPr>
          <w:sz w:val="28"/>
          <w:szCs w:val="28"/>
          <w:lang w:eastAsia="en-US"/>
        </w:rPr>
        <w:t>di compilare</w:t>
      </w:r>
      <w:r w:rsidR="00E34D3C">
        <w:rPr>
          <w:sz w:val="28"/>
          <w:szCs w:val="28"/>
          <w:lang w:eastAsia="en-US"/>
        </w:rPr>
        <w:t xml:space="preserve"> e portare la “Lista Giocatori”, come da allegato, nelle giornate di torneo.</w:t>
      </w:r>
      <w:r w:rsidR="00CE115A">
        <w:rPr>
          <w:sz w:val="28"/>
          <w:szCs w:val="28"/>
          <w:lang w:eastAsia="en-US"/>
        </w:rPr>
        <w:t xml:space="preserve"> La “Lista Giocatori” dovrà obbligatoriamente essere firmata dal dirigente scolastico, altrimenti la squadra non potrà giocare.</w:t>
      </w:r>
    </w:p>
    <w:p w14:paraId="5C743F02" w14:textId="17FFE4DF" w:rsidR="006B094C" w:rsidRDefault="006B094C" w:rsidP="006B094C">
      <w:pPr>
        <w:rPr>
          <w:sz w:val="28"/>
          <w:szCs w:val="28"/>
          <w:lang w:eastAsia="en-US"/>
        </w:rPr>
      </w:pPr>
      <w:r>
        <w:rPr>
          <w:sz w:val="28"/>
          <w:szCs w:val="28"/>
          <w:lang w:eastAsia="en-US"/>
        </w:rPr>
        <w:t xml:space="preserve">Ogni scuola </w:t>
      </w:r>
      <w:r w:rsidR="00CE115A">
        <w:rPr>
          <w:sz w:val="28"/>
          <w:szCs w:val="28"/>
          <w:lang w:eastAsia="en-US"/>
        </w:rPr>
        <w:t>è formalmente invitata a</w:t>
      </w:r>
      <w:r>
        <w:rPr>
          <w:sz w:val="28"/>
          <w:szCs w:val="28"/>
          <w:lang w:eastAsia="en-US"/>
        </w:rPr>
        <w:t xml:space="preserve"> portare i propri rappresentanti di Consulta nelle giornate del torneo.</w:t>
      </w:r>
    </w:p>
    <w:p w14:paraId="768C282D" w14:textId="77777777" w:rsidR="006B094C" w:rsidRDefault="006B094C" w:rsidP="006B094C">
      <w:pPr>
        <w:jc w:val="center"/>
        <w:rPr>
          <w:b/>
          <w:bCs/>
          <w:i/>
          <w:iCs/>
          <w:lang w:eastAsia="en-US"/>
        </w:rPr>
      </w:pPr>
    </w:p>
    <w:p w14:paraId="4A8EAE99" w14:textId="10B122AE" w:rsidR="006B094C" w:rsidRDefault="006B094C" w:rsidP="006B094C">
      <w:pPr>
        <w:jc w:val="center"/>
        <w:rPr>
          <w:b/>
          <w:bCs/>
          <w:i/>
          <w:iCs/>
          <w:lang w:eastAsia="en-US"/>
        </w:rPr>
      </w:pPr>
      <w:r w:rsidRPr="006B094C">
        <w:rPr>
          <w:b/>
          <w:bCs/>
          <w:i/>
          <w:iCs/>
          <w:lang w:eastAsia="en-US"/>
        </w:rPr>
        <w:t>FORMAZIONE SQUADRE</w:t>
      </w:r>
      <w:r>
        <w:rPr>
          <w:b/>
          <w:bCs/>
          <w:i/>
          <w:iCs/>
          <w:lang w:eastAsia="en-US"/>
        </w:rPr>
        <w:t xml:space="preserve"> IN CAMPO</w:t>
      </w:r>
    </w:p>
    <w:p w14:paraId="2EBB6CEA" w14:textId="4406487C" w:rsidR="006B094C" w:rsidRDefault="006B094C" w:rsidP="006B094C">
      <w:pPr>
        <w:rPr>
          <w:sz w:val="28"/>
          <w:szCs w:val="28"/>
          <w:lang w:eastAsia="en-US"/>
        </w:rPr>
      </w:pPr>
      <w:r>
        <w:rPr>
          <w:sz w:val="28"/>
          <w:szCs w:val="28"/>
          <w:lang w:eastAsia="en-US"/>
        </w:rPr>
        <w:t>Ogni squadra presenterà due formazioni che si alterneranno durante il corso della partita. La formazione in campo dovrà restare in gioco per tutta la durata del set (salvo infortuni). La formazione in campo ha i seguenti limiti:</w:t>
      </w:r>
    </w:p>
    <w:p w14:paraId="5021CE7E" w14:textId="76B7C2CA" w:rsidR="006B094C" w:rsidRDefault="006B094C" w:rsidP="006B094C">
      <w:pPr>
        <w:pStyle w:val="Paragrafoelenco"/>
        <w:numPr>
          <w:ilvl w:val="0"/>
          <w:numId w:val="2"/>
        </w:numPr>
        <w:rPr>
          <w:sz w:val="28"/>
          <w:szCs w:val="28"/>
          <w:lang w:eastAsia="en-US"/>
        </w:rPr>
      </w:pPr>
      <w:r>
        <w:rPr>
          <w:sz w:val="28"/>
          <w:szCs w:val="28"/>
          <w:lang w:eastAsia="en-US"/>
        </w:rPr>
        <w:t>Minimo 3 giocatrici</w:t>
      </w:r>
    </w:p>
    <w:p w14:paraId="03AC19E7" w14:textId="3DED5C48" w:rsidR="006B094C" w:rsidRDefault="006B094C" w:rsidP="006B094C">
      <w:pPr>
        <w:pStyle w:val="Paragrafoelenco"/>
        <w:numPr>
          <w:ilvl w:val="0"/>
          <w:numId w:val="2"/>
        </w:numPr>
        <w:rPr>
          <w:sz w:val="28"/>
          <w:szCs w:val="28"/>
          <w:lang w:eastAsia="en-US"/>
        </w:rPr>
      </w:pPr>
      <w:r>
        <w:rPr>
          <w:sz w:val="28"/>
          <w:szCs w:val="28"/>
          <w:lang w:eastAsia="en-US"/>
        </w:rPr>
        <w:t>Massimo 3 giocatori/giocatrici tesserati.</w:t>
      </w:r>
    </w:p>
    <w:p w14:paraId="44CD8447" w14:textId="77777777" w:rsidR="006B094C" w:rsidRDefault="006B094C" w:rsidP="006B094C">
      <w:pPr>
        <w:pStyle w:val="Paragrafoelenco"/>
        <w:jc w:val="center"/>
        <w:rPr>
          <w:b/>
          <w:bCs/>
          <w:i/>
          <w:iCs/>
          <w:lang w:eastAsia="en-US"/>
        </w:rPr>
      </w:pPr>
    </w:p>
    <w:p w14:paraId="2B45A2F0" w14:textId="57CB6C15" w:rsidR="006B094C" w:rsidRDefault="006B094C" w:rsidP="006B094C">
      <w:pPr>
        <w:pStyle w:val="Paragrafoelenco"/>
        <w:jc w:val="center"/>
        <w:rPr>
          <w:b/>
          <w:bCs/>
          <w:i/>
          <w:iCs/>
          <w:lang w:eastAsia="en-US"/>
        </w:rPr>
      </w:pPr>
      <w:r w:rsidRPr="006B094C">
        <w:rPr>
          <w:b/>
          <w:bCs/>
          <w:i/>
          <w:iCs/>
          <w:lang w:eastAsia="en-US"/>
        </w:rPr>
        <w:t>FORM</w:t>
      </w:r>
      <w:r>
        <w:rPr>
          <w:b/>
          <w:bCs/>
          <w:i/>
          <w:iCs/>
          <w:lang w:eastAsia="en-US"/>
        </w:rPr>
        <w:t>ULA DEL TORENO</w:t>
      </w:r>
    </w:p>
    <w:p w14:paraId="01B216F8" w14:textId="5E08C9AE" w:rsidR="006B094C" w:rsidRDefault="006B094C" w:rsidP="006B094C">
      <w:pPr>
        <w:rPr>
          <w:sz w:val="28"/>
          <w:szCs w:val="20"/>
          <w:lang w:eastAsia="en-US"/>
        </w:rPr>
      </w:pPr>
      <w:r w:rsidRPr="006B094C">
        <w:rPr>
          <w:sz w:val="28"/>
          <w:szCs w:val="20"/>
          <w:lang w:eastAsia="en-US"/>
        </w:rPr>
        <w:t>Il torneo accoglierà un massimo di 16 squadre</w:t>
      </w:r>
      <w:r w:rsidR="00E671BE">
        <w:rPr>
          <w:sz w:val="28"/>
          <w:szCs w:val="20"/>
          <w:lang w:eastAsia="en-US"/>
        </w:rPr>
        <w:t xml:space="preserve"> (le prime 16 che daranno adesione)</w:t>
      </w:r>
      <w:r>
        <w:rPr>
          <w:sz w:val="28"/>
          <w:szCs w:val="20"/>
          <w:lang w:eastAsia="en-US"/>
        </w:rPr>
        <w:t xml:space="preserve"> le quali si affronteranno con una formula ad eliminazione diretta seguendo un tabellone di questo tipo:</w:t>
      </w:r>
    </w:p>
    <w:p w14:paraId="30ED2635" w14:textId="056AFF75" w:rsidR="006B094C" w:rsidRDefault="006B094C" w:rsidP="006B094C">
      <w:pPr>
        <w:rPr>
          <w:sz w:val="28"/>
          <w:szCs w:val="20"/>
          <w:lang w:eastAsia="en-US"/>
        </w:rPr>
      </w:pPr>
      <w:r w:rsidRPr="006B094C">
        <w:rPr>
          <w:noProof/>
          <w:sz w:val="28"/>
          <w:szCs w:val="20"/>
          <w:lang w:eastAsia="en-US"/>
        </w:rPr>
        <w:drawing>
          <wp:anchor distT="0" distB="0" distL="114300" distR="114300" simplePos="0" relativeHeight="251658240" behindDoc="0" locked="0" layoutInCell="1" allowOverlap="1" wp14:anchorId="2E5E9751" wp14:editId="50DA4754">
            <wp:simplePos x="0" y="0"/>
            <wp:positionH relativeFrom="column">
              <wp:posOffset>-2540</wp:posOffset>
            </wp:positionH>
            <wp:positionV relativeFrom="page">
              <wp:posOffset>7575550</wp:posOffset>
            </wp:positionV>
            <wp:extent cx="2425700" cy="1833880"/>
            <wp:effectExtent l="0" t="0" r="0" b="0"/>
            <wp:wrapSquare wrapText="bothSides"/>
            <wp:docPr id="68464975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649759" name=""/>
                    <pic:cNvPicPr/>
                  </pic:nvPicPr>
                  <pic:blipFill>
                    <a:blip r:embed="rId5">
                      <a:extLst>
                        <a:ext uri="{28A0092B-C50C-407E-A947-70E740481C1C}">
                          <a14:useLocalDpi xmlns:a14="http://schemas.microsoft.com/office/drawing/2010/main" val="0"/>
                        </a:ext>
                      </a:extLst>
                    </a:blip>
                    <a:stretch>
                      <a:fillRect/>
                    </a:stretch>
                  </pic:blipFill>
                  <pic:spPr>
                    <a:xfrm>
                      <a:off x="0" y="0"/>
                      <a:ext cx="2425700" cy="1833880"/>
                    </a:xfrm>
                    <a:prstGeom prst="rect">
                      <a:avLst/>
                    </a:prstGeom>
                  </pic:spPr>
                </pic:pic>
              </a:graphicData>
            </a:graphic>
          </wp:anchor>
        </w:drawing>
      </w:r>
      <w:r>
        <w:rPr>
          <w:sz w:val="28"/>
          <w:szCs w:val="20"/>
          <w:lang w:eastAsia="en-US"/>
        </w:rPr>
        <w:t xml:space="preserve">Il tabellone è visibilmente suddivisibile in lato sinistro e lato destro. Il lato </w:t>
      </w:r>
      <w:r>
        <w:rPr>
          <w:sz w:val="28"/>
          <w:szCs w:val="20"/>
          <w:lang w:eastAsia="en-US"/>
        </w:rPr>
        <w:lastRenderedPageBreak/>
        <w:t xml:space="preserve">sinistro si affronterà </w:t>
      </w:r>
      <w:r w:rsidR="00E34D3C">
        <w:rPr>
          <w:sz w:val="28"/>
          <w:szCs w:val="20"/>
          <w:lang w:eastAsia="en-US"/>
        </w:rPr>
        <w:t>nella prima giornata di torneo, il lato destro nella seconda. Nell’ultima giornata verranno giocate semifinali e finali (1-2 / 3-4).</w:t>
      </w:r>
    </w:p>
    <w:p w14:paraId="7296D075" w14:textId="77777777" w:rsidR="00E34D3C" w:rsidRDefault="00E34D3C" w:rsidP="006B094C">
      <w:pPr>
        <w:rPr>
          <w:sz w:val="28"/>
          <w:szCs w:val="20"/>
          <w:lang w:eastAsia="en-US"/>
        </w:rPr>
      </w:pPr>
    </w:p>
    <w:p w14:paraId="4A228F88" w14:textId="0CDFAB91" w:rsidR="00E34D3C" w:rsidRDefault="00E34D3C" w:rsidP="00E34D3C">
      <w:pPr>
        <w:jc w:val="center"/>
        <w:rPr>
          <w:b/>
          <w:bCs/>
          <w:i/>
          <w:iCs/>
          <w:lang w:eastAsia="en-US"/>
        </w:rPr>
      </w:pPr>
      <w:r>
        <w:rPr>
          <w:b/>
          <w:bCs/>
          <w:i/>
          <w:iCs/>
          <w:lang w:eastAsia="en-US"/>
        </w:rPr>
        <w:t>STRUTTURA DELLA PARTITA</w:t>
      </w:r>
    </w:p>
    <w:p w14:paraId="79975578" w14:textId="3B93A76D" w:rsidR="00E34D3C" w:rsidRDefault="00E34D3C" w:rsidP="00E34D3C">
      <w:pPr>
        <w:rPr>
          <w:sz w:val="28"/>
          <w:szCs w:val="28"/>
          <w:lang w:eastAsia="en-US"/>
        </w:rPr>
      </w:pPr>
      <w:r>
        <w:rPr>
          <w:sz w:val="28"/>
          <w:szCs w:val="28"/>
          <w:lang w:eastAsia="en-US"/>
        </w:rPr>
        <w:t>Ogni partita sarà composta da due set a 15 punti. In caso di vittoria di un set per ogni squadra si procederà ad un terzo set a 10 punti. Vale la regola del vantaggio su ogni set che quindi va vinto con 2 punti di scarto. Il primo set verrà giocato dalla formazione A, il secondo dalla B. Il terzo set verrà giocato in base alla formazione scelta dalla squadra.</w:t>
      </w:r>
    </w:p>
    <w:p w14:paraId="00C2E8E5" w14:textId="77777777" w:rsidR="00E34D3C" w:rsidRDefault="00E34D3C" w:rsidP="00E34D3C">
      <w:pPr>
        <w:jc w:val="center"/>
        <w:rPr>
          <w:b/>
          <w:bCs/>
          <w:i/>
          <w:iCs/>
          <w:lang w:eastAsia="en-US"/>
        </w:rPr>
      </w:pPr>
    </w:p>
    <w:p w14:paraId="215AAF38" w14:textId="1E54020B" w:rsidR="00E34D3C" w:rsidRDefault="00E34D3C" w:rsidP="00E34D3C">
      <w:pPr>
        <w:jc w:val="center"/>
        <w:rPr>
          <w:b/>
          <w:bCs/>
          <w:i/>
          <w:iCs/>
          <w:lang w:eastAsia="en-US"/>
        </w:rPr>
      </w:pPr>
      <w:r>
        <w:rPr>
          <w:b/>
          <w:bCs/>
          <w:i/>
          <w:iCs/>
          <w:lang w:eastAsia="en-US"/>
        </w:rPr>
        <w:t>REGOLAMENTO TECNICO</w:t>
      </w:r>
    </w:p>
    <w:p w14:paraId="29B1A5F8" w14:textId="77828F74" w:rsidR="00E34D3C" w:rsidRDefault="00E34D3C" w:rsidP="00E34D3C">
      <w:pPr>
        <w:rPr>
          <w:sz w:val="28"/>
          <w:szCs w:val="28"/>
          <w:lang w:eastAsia="en-US"/>
        </w:rPr>
      </w:pPr>
      <w:r>
        <w:rPr>
          <w:sz w:val="28"/>
          <w:szCs w:val="28"/>
          <w:lang w:eastAsia="en-US"/>
        </w:rPr>
        <w:t xml:space="preserve">Verrà applicato il regolamento tecnico della pallavolo attualmente in vigore. Ad arbitrare le partite saranno studenti-arbitri individuati nel numero di 2 per ogni giornata. </w:t>
      </w:r>
      <w:r w:rsidR="00CE115A">
        <w:rPr>
          <w:sz w:val="28"/>
          <w:szCs w:val="28"/>
          <w:lang w:eastAsia="en-US"/>
        </w:rPr>
        <w:t>Dato che la partita sarà mista l’altezza della rete sarà di 230cm.</w:t>
      </w:r>
    </w:p>
    <w:p w14:paraId="35B1D331" w14:textId="77777777" w:rsidR="00E34D3C" w:rsidRDefault="00E34D3C" w:rsidP="00E34D3C">
      <w:pPr>
        <w:rPr>
          <w:sz w:val="28"/>
          <w:szCs w:val="28"/>
          <w:lang w:eastAsia="en-US"/>
        </w:rPr>
      </w:pPr>
    </w:p>
    <w:p w14:paraId="118D5EEC" w14:textId="11EA5632" w:rsidR="00E34D3C" w:rsidRDefault="00E34D3C" w:rsidP="00E34D3C">
      <w:pPr>
        <w:jc w:val="center"/>
        <w:rPr>
          <w:b/>
          <w:bCs/>
          <w:i/>
          <w:iCs/>
          <w:lang w:eastAsia="en-US"/>
        </w:rPr>
      </w:pPr>
      <w:r>
        <w:rPr>
          <w:b/>
          <w:bCs/>
          <w:i/>
          <w:iCs/>
          <w:lang w:eastAsia="en-US"/>
        </w:rPr>
        <w:t>SANZIONI STRAODINARIE</w:t>
      </w:r>
    </w:p>
    <w:p w14:paraId="4D60B1AF" w14:textId="0E2D0BF5" w:rsidR="00E34D3C" w:rsidRDefault="00E34D3C" w:rsidP="00E34D3C">
      <w:pPr>
        <w:rPr>
          <w:sz w:val="28"/>
          <w:szCs w:val="28"/>
          <w:lang w:eastAsia="en-US"/>
        </w:rPr>
      </w:pPr>
      <w:r>
        <w:rPr>
          <w:sz w:val="28"/>
          <w:szCs w:val="28"/>
          <w:lang w:eastAsia="en-US"/>
        </w:rPr>
        <w:t>Sono applicate le seguenti sanzioni straordinarie:</w:t>
      </w:r>
    </w:p>
    <w:p w14:paraId="6C22A4A2" w14:textId="62F38403" w:rsidR="00E34D3C" w:rsidRDefault="00E34D3C" w:rsidP="00E34D3C">
      <w:pPr>
        <w:pStyle w:val="Paragrafoelenco"/>
        <w:numPr>
          <w:ilvl w:val="0"/>
          <w:numId w:val="2"/>
        </w:numPr>
        <w:rPr>
          <w:sz w:val="28"/>
          <w:szCs w:val="20"/>
          <w:lang w:eastAsia="en-US"/>
        </w:rPr>
      </w:pPr>
      <w:r>
        <w:rPr>
          <w:sz w:val="28"/>
          <w:szCs w:val="20"/>
          <w:lang w:eastAsia="en-US"/>
        </w:rPr>
        <w:t>Un comportamento antisportivo di un membro di una squadra ha come pena l’esclusione della squadra dal torneo.</w:t>
      </w:r>
    </w:p>
    <w:p w14:paraId="1CE16F04" w14:textId="44700CB6" w:rsidR="006B094C" w:rsidRPr="006B094C" w:rsidRDefault="00E34D3C" w:rsidP="006B094C">
      <w:pPr>
        <w:pStyle w:val="Paragrafoelenco"/>
        <w:numPr>
          <w:ilvl w:val="0"/>
          <w:numId w:val="2"/>
        </w:numPr>
        <w:ind w:left="360"/>
        <w:rPr>
          <w:lang w:eastAsia="en-US"/>
        </w:rPr>
      </w:pPr>
      <w:r w:rsidRPr="00986735">
        <w:rPr>
          <w:sz w:val="28"/>
          <w:szCs w:val="20"/>
          <w:lang w:eastAsia="en-US"/>
        </w:rPr>
        <w:t>Una formazione schierata che non segue le regole, se individuata prima dell’inizio del set, non porta alcuna sanzione. Se individuata durante il set, comporta la sconfitta a tavolino del set.</w:t>
      </w:r>
    </w:p>
    <w:sectPr w:rsidR="006B094C" w:rsidRPr="006B094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scadia Code">
    <w:panose1 w:val="020B0609020000020004"/>
    <w:charset w:val="00"/>
    <w:family w:val="modern"/>
    <w:pitch w:val="fixed"/>
    <w:sig w:usb0="A1002AFF" w:usb1="C200F9FB" w:usb2="00040020"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526F3"/>
    <w:multiLevelType w:val="hybridMultilevel"/>
    <w:tmpl w:val="E2661D7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DDD3C38"/>
    <w:multiLevelType w:val="hybridMultilevel"/>
    <w:tmpl w:val="F7A40FB8"/>
    <w:lvl w:ilvl="0" w:tplc="B1245D18">
      <w:numFmt w:val="bullet"/>
      <w:lvlText w:val="-"/>
      <w:lvlJc w:val="left"/>
      <w:pPr>
        <w:ind w:left="720" w:hanging="360"/>
      </w:pPr>
      <w:rPr>
        <w:rFonts w:ascii="Cascadia Code" w:eastAsia="Calibri" w:hAnsi="Cascadia Code" w:cs="Cascadia Code"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2100333">
    <w:abstractNumId w:val="0"/>
  </w:num>
  <w:num w:numId="2" w16cid:durableId="2103448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AA1BA2"/>
    <w:rsid w:val="000171CF"/>
    <w:rsid w:val="000C4CF9"/>
    <w:rsid w:val="00233A23"/>
    <w:rsid w:val="00256203"/>
    <w:rsid w:val="00260AD8"/>
    <w:rsid w:val="0036010E"/>
    <w:rsid w:val="003B7B65"/>
    <w:rsid w:val="003D17B1"/>
    <w:rsid w:val="004C7D91"/>
    <w:rsid w:val="00584080"/>
    <w:rsid w:val="00641C33"/>
    <w:rsid w:val="00646174"/>
    <w:rsid w:val="006B094C"/>
    <w:rsid w:val="00715E16"/>
    <w:rsid w:val="00752AF6"/>
    <w:rsid w:val="00871C5C"/>
    <w:rsid w:val="0094621C"/>
    <w:rsid w:val="00986735"/>
    <w:rsid w:val="00A2792C"/>
    <w:rsid w:val="00AA1BA2"/>
    <w:rsid w:val="00AB2B23"/>
    <w:rsid w:val="00B02807"/>
    <w:rsid w:val="00B400E4"/>
    <w:rsid w:val="00C838C7"/>
    <w:rsid w:val="00CE115A"/>
    <w:rsid w:val="00D97051"/>
    <w:rsid w:val="00DB2CBE"/>
    <w:rsid w:val="00E34D3C"/>
    <w:rsid w:val="00E559BF"/>
    <w:rsid w:val="00E671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ED089"/>
  <w15:chartTrackingRefBased/>
  <w15:docId w15:val="{8FE45D9D-B6FF-4926-B63E-E28408554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TESTO"/>
    <w:qFormat/>
    <w:rsid w:val="00DB2CBE"/>
    <w:pPr>
      <w:jc w:val="both"/>
    </w:pPr>
    <w:rPr>
      <w:rFonts w:ascii="Cascadia Code" w:hAnsi="Cascadia Code" w:cs="Calibri"/>
      <w:color w:val="002060"/>
      <w:sz w:val="32"/>
      <w:lang w:eastAsia="it-IT"/>
    </w:rPr>
  </w:style>
  <w:style w:type="paragraph" w:styleId="Titolo1">
    <w:name w:val="heading 1"/>
    <w:basedOn w:val="Normale"/>
    <w:next w:val="Normale"/>
    <w:link w:val="Titolo1Carattere"/>
    <w:uiPriority w:val="9"/>
    <w:qFormat/>
    <w:rsid w:val="00AA1B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AA1BA2"/>
    <w:pPr>
      <w:keepNext/>
      <w:keepLines/>
      <w:spacing w:before="160" w:after="80"/>
      <w:outlineLvl w:val="1"/>
    </w:pPr>
    <w:rPr>
      <w:rFonts w:asciiTheme="majorHAnsi" w:eastAsiaTheme="majorEastAsia" w:hAnsiTheme="majorHAnsi" w:cstheme="majorBidi"/>
      <w:color w:val="2F5496" w:themeColor="accent1" w:themeShade="BF"/>
      <w:szCs w:val="32"/>
    </w:rPr>
  </w:style>
  <w:style w:type="paragraph" w:styleId="Titolo3">
    <w:name w:val="heading 3"/>
    <w:basedOn w:val="Normale"/>
    <w:next w:val="Normale"/>
    <w:link w:val="Titolo3Carattere"/>
    <w:uiPriority w:val="9"/>
    <w:semiHidden/>
    <w:unhideWhenUsed/>
    <w:qFormat/>
    <w:rsid w:val="00AA1BA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AA1BA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AA1BA2"/>
    <w:pPr>
      <w:keepNext/>
      <w:keepLines/>
      <w:spacing w:before="80" w:after="40"/>
      <w:outlineLvl w:val="4"/>
    </w:pPr>
    <w:rPr>
      <w:rFonts w:asciiTheme="minorHAnsi" w:eastAsiaTheme="majorEastAsia" w:hAnsiTheme="min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AA1BA2"/>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AA1BA2"/>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AA1BA2"/>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AA1BA2"/>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aliases w:val="TITOLO"/>
    <w:basedOn w:val="Normale"/>
    <w:next w:val="Normale"/>
    <w:link w:val="TitoloCarattere"/>
    <w:uiPriority w:val="10"/>
    <w:qFormat/>
    <w:rsid w:val="00DB2CBE"/>
    <w:pPr>
      <w:spacing w:after="0" w:line="240" w:lineRule="auto"/>
      <w:contextualSpacing/>
      <w:jc w:val="center"/>
    </w:pPr>
    <w:rPr>
      <w:rFonts w:eastAsiaTheme="majorEastAsia" w:cstheme="majorBidi"/>
      <w:color w:val="FF0000"/>
      <w:spacing w:val="-10"/>
      <w:kern w:val="28"/>
      <w:sz w:val="36"/>
      <w:szCs w:val="56"/>
      <w:lang w:eastAsia="en-US"/>
    </w:rPr>
  </w:style>
  <w:style w:type="character" w:customStyle="1" w:styleId="TitoloCarattere">
    <w:name w:val="Titolo Carattere"/>
    <w:aliases w:val="TITOLO Carattere"/>
    <w:basedOn w:val="Carpredefinitoparagrafo"/>
    <w:link w:val="Titolo"/>
    <w:uiPriority w:val="10"/>
    <w:rsid w:val="00DB2CBE"/>
    <w:rPr>
      <w:rFonts w:ascii="Cascadia Code" w:eastAsiaTheme="majorEastAsia" w:hAnsi="Cascadia Code" w:cstheme="majorBidi"/>
      <w:color w:val="FF0000"/>
      <w:spacing w:val="-10"/>
      <w:kern w:val="28"/>
      <w:sz w:val="36"/>
      <w:szCs w:val="56"/>
    </w:rPr>
  </w:style>
  <w:style w:type="paragraph" w:styleId="Sottotitolo">
    <w:name w:val="Subtitle"/>
    <w:aliases w:val="TITOLO SECONDARIO"/>
    <w:basedOn w:val="Normale"/>
    <w:next w:val="Normale"/>
    <w:link w:val="SottotitoloCarattere"/>
    <w:uiPriority w:val="11"/>
    <w:qFormat/>
    <w:rsid w:val="00DB2CBE"/>
    <w:pPr>
      <w:numPr>
        <w:ilvl w:val="1"/>
      </w:numPr>
    </w:pPr>
    <w:rPr>
      <w:rFonts w:eastAsiaTheme="minorHAnsi" w:cstheme="minorBidi"/>
      <w:color w:val="7030A0"/>
      <w:spacing w:val="15"/>
      <w:sz w:val="34"/>
      <w:lang w:eastAsia="en-US"/>
    </w:rPr>
  </w:style>
  <w:style w:type="character" w:customStyle="1" w:styleId="SottotitoloCarattere">
    <w:name w:val="Sottotitolo Carattere"/>
    <w:aliases w:val="TITOLO SECONDARIO Carattere"/>
    <w:basedOn w:val="Carpredefinitoparagrafo"/>
    <w:link w:val="Sottotitolo"/>
    <w:uiPriority w:val="11"/>
    <w:rsid w:val="00DB2CBE"/>
    <w:rPr>
      <w:rFonts w:ascii="Cascadia Code" w:hAnsi="Cascadia Code"/>
      <w:color w:val="7030A0"/>
      <w:spacing w:val="15"/>
      <w:sz w:val="34"/>
    </w:rPr>
  </w:style>
  <w:style w:type="character" w:customStyle="1" w:styleId="Titolo1Carattere">
    <w:name w:val="Titolo 1 Carattere"/>
    <w:basedOn w:val="Carpredefinitoparagrafo"/>
    <w:link w:val="Titolo1"/>
    <w:uiPriority w:val="9"/>
    <w:rsid w:val="00AA1BA2"/>
    <w:rPr>
      <w:rFonts w:asciiTheme="majorHAnsi" w:eastAsiaTheme="majorEastAsia" w:hAnsiTheme="majorHAnsi" w:cstheme="majorBidi"/>
      <w:color w:val="2F5496" w:themeColor="accent1" w:themeShade="BF"/>
      <w:sz w:val="40"/>
      <w:szCs w:val="40"/>
      <w:lang w:eastAsia="it-IT"/>
    </w:rPr>
  </w:style>
  <w:style w:type="character" w:customStyle="1" w:styleId="Titolo2Carattere">
    <w:name w:val="Titolo 2 Carattere"/>
    <w:basedOn w:val="Carpredefinitoparagrafo"/>
    <w:link w:val="Titolo2"/>
    <w:uiPriority w:val="9"/>
    <w:semiHidden/>
    <w:rsid w:val="00AA1BA2"/>
    <w:rPr>
      <w:rFonts w:asciiTheme="majorHAnsi" w:eastAsiaTheme="majorEastAsia" w:hAnsiTheme="majorHAnsi" w:cstheme="majorBidi"/>
      <w:color w:val="2F5496" w:themeColor="accent1" w:themeShade="BF"/>
      <w:sz w:val="32"/>
      <w:szCs w:val="32"/>
      <w:lang w:eastAsia="it-IT"/>
    </w:rPr>
  </w:style>
  <w:style w:type="character" w:customStyle="1" w:styleId="Titolo3Carattere">
    <w:name w:val="Titolo 3 Carattere"/>
    <w:basedOn w:val="Carpredefinitoparagrafo"/>
    <w:link w:val="Titolo3"/>
    <w:uiPriority w:val="9"/>
    <w:semiHidden/>
    <w:rsid w:val="00AA1BA2"/>
    <w:rPr>
      <w:rFonts w:eastAsiaTheme="majorEastAsia" w:cstheme="majorBidi"/>
      <w:color w:val="2F5496" w:themeColor="accent1" w:themeShade="BF"/>
      <w:sz w:val="28"/>
      <w:szCs w:val="28"/>
      <w:lang w:eastAsia="it-IT"/>
    </w:rPr>
  </w:style>
  <w:style w:type="character" w:customStyle="1" w:styleId="Titolo4Carattere">
    <w:name w:val="Titolo 4 Carattere"/>
    <w:basedOn w:val="Carpredefinitoparagrafo"/>
    <w:link w:val="Titolo4"/>
    <w:uiPriority w:val="9"/>
    <w:semiHidden/>
    <w:rsid w:val="00AA1BA2"/>
    <w:rPr>
      <w:rFonts w:eastAsiaTheme="majorEastAsia" w:cstheme="majorBidi"/>
      <w:i/>
      <w:iCs/>
      <w:color w:val="2F5496" w:themeColor="accent1" w:themeShade="BF"/>
      <w:sz w:val="32"/>
      <w:lang w:eastAsia="it-IT"/>
    </w:rPr>
  </w:style>
  <w:style w:type="character" w:customStyle="1" w:styleId="Titolo5Carattere">
    <w:name w:val="Titolo 5 Carattere"/>
    <w:basedOn w:val="Carpredefinitoparagrafo"/>
    <w:link w:val="Titolo5"/>
    <w:uiPriority w:val="9"/>
    <w:semiHidden/>
    <w:rsid w:val="00AA1BA2"/>
    <w:rPr>
      <w:rFonts w:eastAsiaTheme="majorEastAsia" w:cstheme="majorBidi"/>
      <w:color w:val="2F5496" w:themeColor="accent1" w:themeShade="BF"/>
      <w:sz w:val="32"/>
      <w:lang w:eastAsia="it-IT"/>
    </w:rPr>
  </w:style>
  <w:style w:type="character" w:customStyle="1" w:styleId="Titolo6Carattere">
    <w:name w:val="Titolo 6 Carattere"/>
    <w:basedOn w:val="Carpredefinitoparagrafo"/>
    <w:link w:val="Titolo6"/>
    <w:uiPriority w:val="9"/>
    <w:semiHidden/>
    <w:rsid w:val="00AA1BA2"/>
    <w:rPr>
      <w:rFonts w:eastAsiaTheme="majorEastAsia" w:cstheme="majorBidi"/>
      <w:i/>
      <w:iCs/>
      <w:color w:val="595959" w:themeColor="text1" w:themeTint="A6"/>
      <w:sz w:val="32"/>
      <w:lang w:eastAsia="it-IT"/>
    </w:rPr>
  </w:style>
  <w:style w:type="character" w:customStyle="1" w:styleId="Titolo7Carattere">
    <w:name w:val="Titolo 7 Carattere"/>
    <w:basedOn w:val="Carpredefinitoparagrafo"/>
    <w:link w:val="Titolo7"/>
    <w:uiPriority w:val="9"/>
    <w:semiHidden/>
    <w:rsid w:val="00AA1BA2"/>
    <w:rPr>
      <w:rFonts w:eastAsiaTheme="majorEastAsia" w:cstheme="majorBidi"/>
      <w:color w:val="595959" w:themeColor="text1" w:themeTint="A6"/>
      <w:sz w:val="32"/>
      <w:lang w:eastAsia="it-IT"/>
    </w:rPr>
  </w:style>
  <w:style w:type="character" w:customStyle="1" w:styleId="Titolo8Carattere">
    <w:name w:val="Titolo 8 Carattere"/>
    <w:basedOn w:val="Carpredefinitoparagrafo"/>
    <w:link w:val="Titolo8"/>
    <w:uiPriority w:val="9"/>
    <w:semiHidden/>
    <w:rsid w:val="00AA1BA2"/>
    <w:rPr>
      <w:rFonts w:eastAsiaTheme="majorEastAsia" w:cstheme="majorBidi"/>
      <w:i/>
      <w:iCs/>
      <w:color w:val="272727" w:themeColor="text1" w:themeTint="D8"/>
      <w:sz w:val="32"/>
      <w:lang w:eastAsia="it-IT"/>
    </w:rPr>
  </w:style>
  <w:style w:type="character" w:customStyle="1" w:styleId="Titolo9Carattere">
    <w:name w:val="Titolo 9 Carattere"/>
    <w:basedOn w:val="Carpredefinitoparagrafo"/>
    <w:link w:val="Titolo9"/>
    <w:uiPriority w:val="9"/>
    <w:semiHidden/>
    <w:rsid w:val="00AA1BA2"/>
    <w:rPr>
      <w:rFonts w:eastAsiaTheme="majorEastAsia" w:cstheme="majorBidi"/>
      <w:color w:val="272727" w:themeColor="text1" w:themeTint="D8"/>
      <w:sz w:val="32"/>
      <w:lang w:eastAsia="it-IT"/>
    </w:rPr>
  </w:style>
  <w:style w:type="paragraph" w:styleId="Citazione">
    <w:name w:val="Quote"/>
    <w:basedOn w:val="Normale"/>
    <w:next w:val="Normale"/>
    <w:link w:val="CitazioneCarattere"/>
    <w:uiPriority w:val="29"/>
    <w:qFormat/>
    <w:rsid w:val="00AA1BA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A1BA2"/>
    <w:rPr>
      <w:rFonts w:ascii="Cascadia Code" w:hAnsi="Cascadia Code" w:cs="Calibri"/>
      <w:i/>
      <w:iCs/>
      <w:color w:val="404040" w:themeColor="text1" w:themeTint="BF"/>
      <w:sz w:val="32"/>
      <w:lang w:eastAsia="it-IT"/>
    </w:rPr>
  </w:style>
  <w:style w:type="paragraph" w:styleId="Paragrafoelenco">
    <w:name w:val="List Paragraph"/>
    <w:basedOn w:val="Normale"/>
    <w:uiPriority w:val="34"/>
    <w:qFormat/>
    <w:rsid w:val="00AA1BA2"/>
    <w:pPr>
      <w:ind w:left="720"/>
      <w:contextualSpacing/>
    </w:pPr>
  </w:style>
  <w:style w:type="character" w:styleId="Enfasiintensa">
    <w:name w:val="Intense Emphasis"/>
    <w:basedOn w:val="Carpredefinitoparagrafo"/>
    <w:uiPriority w:val="21"/>
    <w:qFormat/>
    <w:rsid w:val="00AA1BA2"/>
    <w:rPr>
      <w:i/>
      <w:iCs/>
      <w:color w:val="2F5496" w:themeColor="accent1" w:themeShade="BF"/>
    </w:rPr>
  </w:style>
  <w:style w:type="paragraph" w:styleId="Citazioneintensa">
    <w:name w:val="Intense Quote"/>
    <w:basedOn w:val="Normale"/>
    <w:next w:val="Normale"/>
    <w:link w:val="CitazioneintensaCarattere"/>
    <w:uiPriority w:val="30"/>
    <w:qFormat/>
    <w:rsid w:val="00AA1B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A1BA2"/>
    <w:rPr>
      <w:rFonts w:ascii="Cascadia Code" w:hAnsi="Cascadia Code" w:cs="Calibri"/>
      <w:i/>
      <w:iCs/>
      <w:color w:val="2F5496" w:themeColor="accent1" w:themeShade="BF"/>
      <w:sz w:val="32"/>
      <w:lang w:eastAsia="it-IT"/>
    </w:rPr>
  </w:style>
  <w:style w:type="character" w:styleId="Riferimentointenso">
    <w:name w:val="Intense Reference"/>
    <w:basedOn w:val="Carpredefinitoparagrafo"/>
    <w:uiPriority w:val="32"/>
    <w:qFormat/>
    <w:rsid w:val="00AA1BA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370</Words>
  <Characters>2112</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Daniele Cesarano</dc:creator>
  <cp:keywords/>
  <dc:description/>
  <cp:lastModifiedBy>Daniele Cesarano</cp:lastModifiedBy>
  <cp:revision>6</cp:revision>
  <dcterms:created xsi:type="dcterms:W3CDTF">2026-03-27T08:03:00Z</dcterms:created>
  <dcterms:modified xsi:type="dcterms:W3CDTF">2026-03-30T13:00:00Z</dcterms:modified>
</cp:coreProperties>
</file>