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E613A7" w14:textId="374FBDA8" w:rsidR="00AA407E" w:rsidRDefault="00AA407E" w:rsidP="00AA407E">
      <w:pPr>
        <w:rPr>
          <w:rFonts w:ascii="Verdana" w:hAnsi="Verdana"/>
          <w:b/>
        </w:rPr>
      </w:pPr>
      <w:r>
        <w:rPr>
          <w:noProof/>
        </w:rPr>
        <w:drawing>
          <wp:inline distT="0" distB="0" distL="0" distR="0" wp14:anchorId="258CE089" wp14:editId="61814562">
            <wp:extent cx="1187450" cy="60960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874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EFA535" w14:textId="77777777" w:rsidR="00AA407E" w:rsidRDefault="00AA407E" w:rsidP="00424C45">
      <w:pPr>
        <w:jc w:val="center"/>
        <w:rPr>
          <w:rFonts w:ascii="Verdana" w:hAnsi="Verdana"/>
          <w:b/>
        </w:rPr>
      </w:pPr>
    </w:p>
    <w:p w14:paraId="19604388" w14:textId="0AD4A47F" w:rsidR="00AA407E" w:rsidRDefault="00AA407E" w:rsidP="00424C45">
      <w:pPr>
        <w:jc w:val="center"/>
        <w:rPr>
          <w:rFonts w:ascii="Verdana" w:hAnsi="Verdana"/>
          <w:b/>
        </w:rPr>
      </w:pPr>
      <w:r>
        <w:rPr>
          <w:rFonts w:ascii="Verdana" w:hAnsi="Verdana"/>
          <w:b/>
        </w:rPr>
        <w:t>PROGRAMMA MOBILITA’STUDENTESCA STORIA IN FRANCESE</w:t>
      </w:r>
    </w:p>
    <w:p w14:paraId="24E05DD0" w14:textId="40A1C71C" w:rsidR="00424C45" w:rsidRPr="00005D4E" w:rsidRDefault="00424C45" w:rsidP="00424C45">
      <w:pPr>
        <w:jc w:val="center"/>
        <w:rPr>
          <w:rFonts w:ascii="Verdana" w:hAnsi="Verdana"/>
          <w:b/>
        </w:rPr>
      </w:pPr>
      <w:r w:rsidRPr="00005D4E">
        <w:rPr>
          <w:rFonts w:ascii="Verdana" w:hAnsi="Verdana"/>
          <w:b/>
        </w:rPr>
        <w:t xml:space="preserve">DOCENTE </w:t>
      </w:r>
      <w:r w:rsidR="00473C3B">
        <w:rPr>
          <w:rFonts w:ascii="Verdana" w:hAnsi="Verdana"/>
          <w:b/>
        </w:rPr>
        <w:t>: CERONE BICE</w:t>
      </w:r>
    </w:p>
    <w:p w14:paraId="4E7BB380" w14:textId="77777777" w:rsidR="00424C45" w:rsidRDefault="00424C45" w:rsidP="00424C45">
      <w:pPr>
        <w:jc w:val="center"/>
        <w:rPr>
          <w:rFonts w:ascii="Verdana" w:hAnsi="Verdana"/>
          <w:b/>
          <w:sz w:val="18"/>
          <w:szCs w:val="18"/>
        </w:rPr>
      </w:pPr>
    </w:p>
    <w:p w14:paraId="7AA22584" w14:textId="77777777" w:rsidR="00532F27" w:rsidRPr="00DC2C3B" w:rsidRDefault="00532F27" w:rsidP="00532F27">
      <w:pPr>
        <w:rPr>
          <w:rFonts w:ascii="Verdana" w:hAnsi="Verdana"/>
          <w:color w:val="FF0000"/>
          <w:sz w:val="18"/>
          <w:szCs w:val="18"/>
        </w:rPr>
      </w:pPr>
    </w:p>
    <w:p w14:paraId="398627FF" w14:textId="77777777" w:rsidR="00532F27" w:rsidRDefault="00532F27" w:rsidP="00532F27"/>
    <w:tbl>
      <w:tblPr>
        <w:tblW w:w="10042" w:type="dxa"/>
        <w:tblInd w:w="-7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5"/>
        <w:gridCol w:w="8907"/>
      </w:tblGrid>
      <w:tr w:rsidR="00532F27" w:rsidRPr="00AC6332" w14:paraId="604AFC0F" w14:textId="77777777" w:rsidTr="009E608E">
        <w:trPr>
          <w:cantSplit/>
          <w:trHeight w:val="520"/>
        </w:trPr>
        <w:tc>
          <w:tcPr>
            <w:tcW w:w="100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6AB942F7" w14:textId="77777777" w:rsidR="00532F27" w:rsidRPr="00AC6332" w:rsidRDefault="00532F27" w:rsidP="009E608E">
            <w:pPr>
              <w:rPr>
                <w:rFonts w:ascii="Verdana" w:hAnsi="Verdana"/>
                <w:b/>
                <w:sz w:val="18"/>
                <w:szCs w:val="18"/>
              </w:rPr>
            </w:pPr>
            <w:r w:rsidRPr="00AC6332">
              <w:rPr>
                <w:rFonts w:ascii="Verdana" w:hAnsi="Verdana"/>
                <w:b/>
                <w:sz w:val="18"/>
                <w:szCs w:val="18"/>
              </w:rPr>
              <w:t xml:space="preserve"> </w:t>
            </w:r>
            <w:r w:rsidR="001A6620" w:rsidRPr="001A6620">
              <w:rPr>
                <w:rFonts w:ascii="Verdana" w:hAnsi="Verdana"/>
                <w:b/>
                <w:sz w:val="18"/>
                <w:szCs w:val="18"/>
              </w:rPr>
              <w:t>MODULO 1: L’apprendimento della politica: rivoluzioni liberali, nazionali e sociali</w:t>
            </w:r>
          </w:p>
        </w:tc>
      </w:tr>
      <w:tr w:rsidR="001A6620" w:rsidRPr="00AC6332" w14:paraId="59D1F13A" w14:textId="77777777" w:rsidTr="00101E05">
        <w:trPr>
          <w:cantSplit/>
          <w:trHeight w:val="500"/>
        </w:trPr>
        <w:tc>
          <w:tcPr>
            <w:tcW w:w="1135" w:type="dxa"/>
          </w:tcPr>
          <w:p w14:paraId="37B4AEBB" w14:textId="1C3863C3" w:rsidR="001A6620" w:rsidRPr="008173C7" w:rsidRDefault="001A6620" w:rsidP="001A6620">
            <w:pPr>
              <w:rPr>
                <w:rFonts w:ascii="Verdana" w:hAnsi="Verdana"/>
                <w:b/>
                <w:sz w:val="18"/>
                <w:szCs w:val="18"/>
              </w:rPr>
            </w:pPr>
            <w:r w:rsidRPr="008173C7">
              <w:rPr>
                <w:rFonts w:ascii="Verdana" w:hAnsi="Verdana"/>
                <w:b/>
                <w:sz w:val="18"/>
                <w:szCs w:val="18"/>
              </w:rPr>
              <w:t>Unità 1:Le eredità</w:t>
            </w:r>
            <w:r w:rsidR="00684A3F">
              <w:rPr>
                <w:rFonts w:ascii="Verdana" w:hAnsi="Verdana"/>
                <w:b/>
                <w:sz w:val="18"/>
                <w:szCs w:val="18"/>
              </w:rPr>
              <w:t xml:space="preserve"> della Rivoluzione francese</w:t>
            </w:r>
          </w:p>
          <w:p w14:paraId="29A00943" w14:textId="0704AEB8" w:rsidR="001A6620" w:rsidRPr="00684A3F" w:rsidRDefault="00684A3F" w:rsidP="001A6620">
            <w:pPr>
              <w:rPr>
                <w:rFonts w:ascii="Verdana" w:hAnsi="Verdana"/>
                <w:b/>
                <w:bCs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  </w:t>
            </w:r>
            <w:r w:rsidRPr="00684A3F">
              <w:rPr>
                <w:rFonts w:ascii="Verdana" w:hAnsi="Verdana"/>
                <w:b/>
                <w:bCs/>
                <w:sz w:val="18"/>
                <w:szCs w:val="18"/>
              </w:rPr>
              <w:t>e le unità nazionali</w:t>
            </w:r>
          </w:p>
          <w:p w14:paraId="7B901432" w14:textId="77777777" w:rsidR="001A6620" w:rsidRPr="008824D4" w:rsidRDefault="001A6620" w:rsidP="001A6620">
            <w:pPr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8907" w:type="dxa"/>
          </w:tcPr>
          <w:p w14:paraId="6163BF98" w14:textId="77777777" w:rsidR="001A6620" w:rsidRDefault="001A6620" w:rsidP="001A6620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- Le eredità della Rivoluzione e dell’assetto post Congresso di Vienna.</w:t>
            </w:r>
          </w:p>
          <w:p w14:paraId="4ABA06C1" w14:textId="77777777" w:rsidR="001A6620" w:rsidRDefault="001A6620" w:rsidP="001A6620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-Sinossi dei vari moti di indipendenza nazionale</w:t>
            </w:r>
          </w:p>
          <w:p w14:paraId="5DA20077" w14:textId="77777777" w:rsidR="001A6620" w:rsidRDefault="001A6620" w:rsidP="001A6620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- Il 1848 come “primavera dei popoli”</w:t>
            </w:r>
          </w:p>
          <w:p w14:paraId="6107F26C" w14:textId="541D1EA6" w:rsidR="00684A3F" w:rsidRDefault="00684A3F" w:rsidP="00684A3F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  <w:lang w:val="fr-FR"/>
              </w:rPr>
              <w:t>-</w:t>
            </w:r>
            <w:r>
              <w:rPr>
                <w:rFonts w:ascii="Verdana" w:hAnsi="Verdana"/>
                <w:sz w:val="18"/>
                <w:szCs w:val="18"/>
              </w:rPr>
              <w:t xml:space="preserve">L’unità </w:t>
            </w:r>
            <w:r>
              <w:rPr>
                <w:rFonts w:ascii="Verdana" w:hAnsi="Verdana"/>
                <w:sz w:val="18"/>
                <w:szCs w:val="18"/>
              </w:rPr>
              <w:t>in Italia e in Germania e lo sviluppo dei nazionalismi</w:t>
            </w:r>
          </w:p>
          <w:p w14:paraId="2AF8B3B7" w14:textId="08EBF181" w:rsidR="001A6620" w:rsidRPr="00153426" w:rsidRDefault="001A6620" w:rsidP="001A6620">
            <w:pPr>
              <w:rPr>
                <w:rFonts w:ascii="Verdana" w:hAnsi="Verdana"/>
                <w:sz w:val="18"/>
                <w:szCs w:val="18"/>
                <w:lang w:val="fr-FR"/>
              </w:rPr>
            </w:pPr>
          </w:p>
          <w:p w14:paraId="22134F32" w14:textId="77777777" w:rsidR="001A6620" w:rsidRPr="00153426" w:rsidRDefault="001A6620" w:rsidP="00C318A0">
            <w:pPr>
              <w:rPr>
                <w:rFonts w:ascii="Verdana" w:hAnsi="Verdana"/>
                <w:sz w:val="18"/>
                <w:szCs w:val="18"/>
                <w:lang w:val="fr-FR"/>
              </w:rPr>
            </w:pPr>
          </w:p>
        </w:tc>
      </w:tr>
      <w:tr w:rsidR="001A6620" w:rsidRPr="00AC6332" w14:paraId="33EE285B" w14:textId="77777777" w:rsidTr="009E608E">
        <w:trPr>
          <w:cantSplit/>
          <w:trHeight w:val="520"/>
        </w:trPr>
        <w:tc>
          <w:tcPr>
            <w:tcW w:w="100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26D42723" w14:textId="77777777" w:rsidR="001A6620" w:rsidRPr="00AC6332" w:rsidRDefault="001A6620" w:rsidP="001A6620">
            <w:pPr>
              <w:rPr>
                <w:rFonts w:ascii="Verdana" w:hAnsi="Verdana"/>
                <w:b/>
                <w:sz w:val="18"/>
                <w:szCs w:val="18"/>
              </w:rPr>
            </w:pPr>
            <w:r w:rsidRPr="001A6620">
              <w:rPr>
                <w:rFonts w:ascii="Verdana" w:hAnsi="Verdana"/>
                <w:b/>
                <w:sz w:val="18"/>
                <w:szCs w:val="18"/>
              </w:rPr>
              <w:t xml:space="preserve">MODULO 2: Francia e Italia dalla metà del XIX secolo alla Prima guerra mondiale </w:t>
            </w:r>
            <w:r>
              <w:rPr>
                <w:rFonts w:ascii="Verdana" w:hAnsi="Verdana"/>
                <w:b/>
                <w:sz w:val="18"/>
                <w:szCs w:val="18"/>
              </w:rPr>
              <w:t>.</w:t>
            </w:r>
            <w:r w:rsidRPr="00AC6332">
              <w:rPr>
                <w:rFonts w:ascii="Verdana" w:hAnsi="Verdana"/>
                <w:b/>
                <w:sz w:val="18"/>
                <w:szCs w:val="18"/>
              </w:rPr>
              <w:t xml:space="preserve">  </w:t>
            </w:r>
          </w:p>
        </w:tc>
      </w:tr>
      <w:tr w:rsidR="001A6620" w:rsidRPr="00AC6332" w14:paraId="0F54890C" w14:textId="77777777" w:rsidTr="008D4AD6">
        <w:trPr>
          <w:cantSplit/>
          <w:trHeight w:val="500"/>
        </w:trPr>
        <w:tc>
          <w:tcPr>
            <w:tcW w:w="1135" w:type="dxa"/>
          </w:tcPr>
          <w:p w14:paraId="528EFF34" w14:textId="77777777" w:rsidR="001A6620" w:rsidRPr="00850FE3" w:rsidRDefault="001A6620" w:rsidP="001A6620">
            <w:pPr>
              <w:rPr>
                <w:rFonts w:ascii="Verdana" w:hAnsi="Verdana"/>
                <w:b/>
                <w:sz w:val="18"/>
                <w:szCs w:val="18"/>
              </w:rPr>
            </w:pPr>
            <w:r w:rsidRPr="00850FE3">
              <w:rPr>
                <w:rFonts w:ascii="Verdana" w:hAnsi="Verdana"/>
                <w:b/>
                <w:sz w:val="18"/>
                <w:szCs w:val="18"/>
              </w:rPr>
              <w:t>Unità 1: Francia</w:t>
            </w:r>
          </w:p>
          <w:p w14:paraId="52E1470E" w14:textId="77777777" w:rsidR="001A6620" w:rsidRPr="00850FE3" w:rsidRDefault="001A6620" w:rsidP="001A6620">
            <w:pPr>
              <w:rPr>
                <w:rFonts w:ascii="Verdana" w:hAnsi="Verdana"/>
                <w:b/>
                <w:sz w:val="18"/>
                <w:szCs w:val="18"/>
              </w:rPr>
            </w:pPr>
          </w:p>
          <w:p w14:paraId="276FC3C5" w14:textId="77777777" w:rsidR="001A6620" w:rsidRPr="00850FE3" w:rsidRDefault="001A6620" w:rsidP="001A6620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8907" w:type="dxa"/>
          </w:tcPr>
          <w:p w14:paraId="05B634B0" w14:textId="348379BB" w:rsidR="001A6620" w:rsidRDefault="001A6620" w:rsidP="001A6620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La Francia dalla Seconda Repubblica (1848) </w:t>
            </w:r>
            <w:r w:rsidR="00684A3F">
              <w:rPr>
                <w:rFonts w:ascii="Verdana" w:hAnsi="Verdana"/>
                <w:sz w:val="18"/>
                <w:szCs w:val="18"/>
              </w:rPr>
              <w:t>alla Prima Guerra mondiale : economia, società e politi</w:t>
            </w:r>
            <w:r w:rsidR="00AA407E">
              <w:rPr>
                <w:rFonts w:ascii="Verdana" w:hAnsi="Verdana"/>
                <w:sz w:val="18"/>
                <w:szCs w:val="18"/>
              </w:rPr>
              <w:t>ca</w:t>
            </w:r>
          </w:p>
          <w:p w14:paraId="3A0FE86E" w14:textId="77777777" w:rsidR="001A6620" w:rsidRPr="000F5700" w:rsidRDefault="001A6620" w:rsidP="001A6620">
            <w:pPr>
              <w:rPr>
                <w:rFonts w:ascii="Verdana" w:hAnsi="Verdana"/>
                <w:sz w:val="18"/>
                <w:szCs w:val="18"/>
                <w:lang w:val="fr-FR"/>
              </w:rPr>
            </w:pPr>
          </w:p>
        </w:tc>
      </w:tr>
      <w:tr w:rsidR="001A6620" w:rsidRPr="00AC6332" w14:paraId="4A27545A" w14:textId="77777777" w:rsidTr="008D4AD6">
        <w:trPr>
          <w:cantSplit/>
          <w:trHeight w:val="500"/>
        </w:trPr>
        <w:tc>
          <w:tcPr>
            <w:tcW w:w="1135" w:type="dxa"/>
          </w:tcPr>
          <w:p w14:paraId="391A56F8" w14:textId="77777777" w:rsidR="001A6620" w:rsidRPr="00850FE3" w:rsidRDefault="001A6620" w:rsidP="001A6620">
            <w:pPr>
              <w:rPr>
                <w:rFonts w:ascii="Verdana" w:hAnsi="Verdana"/>
                <w:b/>
                <w:sz w:val="18"/>
                <w:szCs w:val="18"/>
              </w:rPr>
            </w:pPr>
            <w:r w:rsidRPr="00850FE3">
              <w:rPr>
                <w:rFonts w:ascii="Verdana" w:hAnsi="Verdana"/>
                <w:b/>
                <w:sz w:val="18"/>
                <w:szCs w:val="18"/>
              </w:rPr>
              <w:t>Unità 2: Italia</w:t>
            </w:r>
          </w:p>
          <w:p w14:paraId="4287381E" w14:textId="77777777" w:rsidR="001A6620" w:rsidRPr="00850FE3" w:rsidRDefault="001A6620" w:rsidP="001A6620">
            <w:pPr>
              <w:rPr>
                <w:rFonts w:ascii="Verdana" w:hAnsi="Verdana"/>
                <w:b/>
                <w:sz w:val="18"/>
                <w:szCs w:val="18"/>
              </w:rPr>
            </w:pPr>
          </w:p>
          <w:p w14:paraId="5880B070" w14:textId="77777777" w:rsidR="001A6620" w:rsidRPr="00850FE3" w:rsidRDefault="001A6620" w:rsidP="001A6620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8907" w:type="dxa"/>
          </w:tcPr>
          <w:p w14:paraId="5BFD94D9" w14:textId="32E1BA40" w:rsidR="001A6620" w:rsidRDefault="001A6620" w:rsidP="001A6620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L’esperienza liberale in Italia: Destra e Sinistra storica e la questione sociale</w:t>
            </w:r>
          </w:p>
          <w:p w14:paraId="3C1D4686" w14:textId="77777777" w:rsidR="001A6620" w:rsidRPr="00103619" w:rsidRDefault="001A6620" w:rsidP="00684A3F">
            <w:pPr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61DBDA15" w14:textId="77777777" w:rsidR="00532F27" w:rsidRPr="00FF2CA0" w:rsidRDefault="00532F27" w:rsidP="00532F27">
      <w:pPr>
        <w:rPr>
          <w:rFonts w:ascii="Verdana" w:hAnsi="Verdana"/>
        </w:rPr>
      </w:pPr>
    </w:p>
    <w:tbl>
      <w:tblPr>
        <w:tblW w:w="10042" w:type="dxa"/>
        <w:tblInd w:w="-72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35"/>
        <w:gridCol w:w="8907"/>
      </w:tblGrid>
      <w:tr w:rsidR="00DA4BCB" w:rsidRPr="00AC6332" w14:paraId="5021336A" w14:textId="77777777" w:rsidTr="006B1BE4">
        <w:trPr>
          <w:cantSplit/>
          <w:trHeight w:val="520"/>
        </w:trPr>
        <w:tc>
          <w:tcPr>
            <w:tcW w:w="1004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19398E9F" w14:textId="23965D0B" w:rsidR="00DA4BCB" w:rsidRPr="00AC6332" w:rsidRDefault="00DA4BCB" w:rsidP="006B1BE4">
            <w:pPr>
              <w:rPr>
                <w:rFonts w:ascii="Verdana" w:hAnsi="Verdana"/>
                <w:b/>
                <w:sz w:val="18"/>
                <w:szCs w:val="18"/>
              </w:rPr>
            </w:pPr>
            <w:r w:rsidRPr="00DA4BCB">
              <w:rPr>
                <w:rFonts w:ascii="Verdana" w:hAnsi="Verdana"/>
                <w:b/>
                <w:sz w:val="18"/>
                <w:szCs w:val="18"/>
              </w:rPr>
              <w:t xml:space="preserve">MODULO </w:t>
            </w:r>
            <w:r w:rsidR="00AA407E">
              <w:rPr>
                <w:rFonts w:ascii="Verdana" w:hAnsi="Verdana"/>
                <w:b/>
                <w:sz w:val="18"/>
                <w:szCs w:val="18"/>
              </w:rPr>
              <w:t>3</w:t>
            </w:r>
            <w:r w:rsidRPr="00DA4BCB">
              <w:rPr>
                <w:rFonts w:ascii="Verdana" w:hAnsi="Verdana"/>
                <w:b/>
                <w:sz w:val="18"/>
                <w:szCs w:val="18"/>
              </w:rPr>
              <w:t>: La prima metà del XX secolo: guerre, democrazie, totalitarismi</w:t>
            </w:r>
          </w:p>
        </w:tc>
      </w:tr>
      <w:tr w:rsidR="00DA4BCB" w:rsidRPr="000F5700" w14:paraId="7C2B33D0" w14:textId="77777777" w:rsidTr="006B1BE4">
        <w:trPr>
          <w:cantSplit/>
          <w:trHeight w:val="500"/>
        </w:trPr>
        <w:tc>
          <w:tcPr>
            <w:tcW w:w="1135" w:type="dxa"/>
          </w:tcPr>
          <w:p w14:paraId="24BE588E" w14:textId="77777777" w:rsidR="00DA4BCB" w:rsidRPr="00503240" w:rsidRDefault="00DA4BCB" w:rsidP="00DA4BCB">
            <w:pPr>
              <w:rPr>
                <w:rFonts w:ascii="Verdana" w:hAnsi="Verdana"/>
                <w:b/>
                <w:sz w:val="18"/>
                <w:szCs w:val="18"/>
              </w:rPr>
            </w:pPr>
            <w:r w:rsidRPr="00503240">
              <w:rPr>
                <w:rFonts w:ascii="Verdana" w:hAnsi="Verdana"/>
                <w:b/>
                <w:sz w:val="18"/>
                <w:szCs w:val="18"/>
              </w:rPr>
              <w:t>Unità 1: la grande Guerra</w:t>
            </w:r>
          </w:p>
          <w:p w14:paraId="3557FA68" w14:textId="77777777" w:rsidR="00DA4BCB" w:rsidRPr="00503240" w:rsidRDefault="00DA4BCB" w:rsidP="00DA4BCB">
            <w:pPr>
              <w:rPr>
                <w:rFonts w:ascii="Verdana" w:hAnsi="Verdana"/>
                <w:b/>
                <w:sz w:val="18"/>
                <w:szCs w:val="18"/>
              </w:rPr>
            </w:pPr>
          </w:p>
          <w:p w14:paraId="0B2E31D0" w14:textId="77777777" w:rsidR="00DA4BCB" w:rsidRPr="00503240" w:rsidRDefault="00DA4BCB" w:rsidP="00DA4BCB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  <w:tc>
          <w:tcPr>
            <w:tcW w:w="8907" w:type="dxa"/>
          </w:tcPr>
          <w:p w14:paraId="0639BDBA" w14:textId="77777777" w:rsidR="00DA4BCB" w:rsidRPr="00DA4BCB" w:rsidRDefault="00DA4BCB" w:rsidP="00DA4BCB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- Cause, fasi  e conseguenze della grande guerra</w:t>
            </w:r>
          </w:p>
          <w:p w14:paraId="524D57B9" w14:textId="77777777" w:rsidR="00DA4BCB" w:rsidRPr="000F5700" w:rsidRDefault="00DA4BCB" w:rsidP="00684A3F">
            <w:pPr>
              <w:rPr>
                <w:rFonts w:ascii="Verdana" w:hAnsi="Verdana"/>
                <w:sz w:val="18"/>
                <w:szCs w:val="18"/>
                <w:lang w:val="fr-FR"/>
              </w:rPr>
            </w:pPr>
          </w:p>
        </w:tc>
      </w:tr>
      <w:tr w:rsidR="00DA4BCB" w:rsidRPr="000F5700" w14:paraId="65B8E579" w14:textId="77777777" w:rsidTr="006B1BE4">
        <w:trPr>
          <w:cantSplit/>
          <w:trHeight w:val="500"/>
        </w:trPr>
        <w:tc>
          <w:tcPr>
            <w:tcW w:w="1135" w:type="dxa"/>
          </w:tcPr>
          <w:p w14:paraId="206FAA13" w14:textId="77777777" w:rsidR="00DA4BCB" w:rsidRPr="00503240" w:rsidRDefault="00EB72E3" w:rsidP="00DA4BCB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Unità 2</w:t>
            </w:r>
            <w:r w:rsidR="00DA4BCB" w:rsidRPr="00503240">
              <w:rPr>
                <w:rFonts w:ascii="Verdana" w:hAnsi="Verdana"/>
                <w:b/>
                <w:sz w:val="18"/>
                <w:szCs w:val="18"/>
              </w:rPr>
              <w:t>: I totalitarismi</w:t>
            </w:r>
          </w:p>
        </w:tc>
        <w:tc>
          <w:tcPr>
            <w:tcW w:w="8907" w:type="dxa"/>
          </w:tcPr>
          <w:p w14:paraId="76DC69F3" w14:textId="77777777" w:rsidR="00DA4BCB" w:rsidRPr="00EB7F56" w:rsidRDefault="00DA4BCB" w:rsidP="00DA4BCB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-Fascismo, nazismo e stalinismo : comparazione tra origini, sviluppi e caratteristiche dei tre modelli.</w:t>
            </w:r>
          </w:p>
          <w:p w14:paraId="331FCAEE" w14:textId="20342EEB" w:rsidR="00DA4BCB" w:rsidRPr="005E6A5E" w:rsidRDefault="00DA4BCB" w:rsidP="005E6A5E">
            <w:pPr>
              <w:numPr>
                <w:ilvl w:val="0"/>
                <w:numId w:val="8"/>
              </w:numPr>
              <w:rPr>
                <w:rFonts w:ascii="Verdana" w:hAnsi="Verdana"/>
                <w:sz w:val="18"/>
                <w:szCs w:val="18"/>
                <w:lang w:val="fr-FR"/>
              </w:rPr>
            </w:pPr>
          </w:p>
        </w:tc>
      </w:tr>
      <w:tr w:rsidR="00DA4BCB" w:rsidRPr="000F5700" w14:paraId="7B9C5597" w14:textId="77777777" w:rsidTr="006B1BE4">
        <w:trPr>
          <w:cantSplit/>
          <w:trHeight w:val="500"/>
        </w:trPr>
        <w:tc>
          <w:tcPr>
            <w:tcW w:w="1135" w:type="dxa"/>
          </w:tcPr>
          <w:p w14:paraId="01484B12" w14:textId="77777777" w:rsidR="00DA4BCB" w:rsidRPr="00503240" w:rsidRDefault="00DA4BCB" w:rsidP="00DA4BCB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Unità 4: La seconda guerra mondiale</w:t>
            </w:r>
          </w:p>
        </w:tc>
        <w:tc>
          <w:tcPr>
            <w:tcW w:w="8907" w:type="dxa"/>
          </w:tcPr>
          <w:p w14:paraId="4D74AB88" w14:textId="77777777" w:rsidR="00DA4BCB" w:rsidRDefault="00DA4BCB" w:rsidP="00DA4BCB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- Cause, fasi  e conseguenze della seconda guerra mondiale.</w:t>
            </w:r>
          </w:p>
          <w:p w14:paraId="0FE570E1" w14:textId="77777777" w:rsidR="00DA4BCB" w:rsidRDefault="00DA4BCB" w:rsidP="00DA4BCB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- La politica di occupazione nazista e la politica di sterminio</w:t>
            </w:r>
          </w:p>
          <w:p w14:paraId="702818F7" w14:textId="77777777" w:rsidR="00DA4BCB" w:rsidRPr="009717E1" w:rsidRDefault="00DA4BCB" w:rsidP="00DA4BCB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 xml:space="preserve">- La Resistenza europea </w:t>
            </w:r>
          </w:p>
          <w:p w14:paraId="76321D56" w14:textId="0CF8B348" w:rsidR="00D026A6" w:rsidRPr="00D026A6" w:rsidRDefault="00D026A6" w:rsidP="00DA4BCB">
            <w:pPr>
              <w:rPr>
                <w:rFonts w:ascii="Verdana" w:hAnsi="Verdana"/>
                <w:sz w:val="18"/>
                <w:szCs w:val="18"/>
                <w:lang w:val="en-US"/>
              </w:rPr>
            </w:pPr>
          </w:p>
        </w:tc>
      </w:tr>
    </w:tbl>
    <w:p w14:paraId="378C6AAE" w14:textId="77777777" w:rsidR="00532F27" w:rsidRPr="00D026A6" w:rsidRDefault="00532F27" w:rsidP="00532F27">
      <w:pPr>
        <w:rPr>
          <w:lang w:val="en-US"/>
        </w:rPr>
      </w:pPr>
    </w:p>
    <w:p w14:paraId="20E5738C" w14:textId="77777777" w:rsidR="00532F27" w:rsidRPr="005E1519" w:rsidRDefault="00532F27" w:rsidP="00A43F42">
      <w:pPr>
        <w:jc w:val="center"/>
        <w:rPr>
          <w:rFonts w:ascii="Verdana" w:hAnsi="Verdana"/>
          <w:sz w:val="18"/>
          <w:szCs w:val="18"/>
        </w:rPr>
      </w:pPr>
    </w:p>
    <w:sectPr w:rsidR="00532F27" w:rsidRPr="005E1519" w:rsidSect="0042740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8C2499" w14:textId="77777777" w:rsidR="00BA1821" w:rsidRDefault="00BA1821" w:rsidP="00532F27">
      <w:r>
        <w:separator/>
      </w:r>
    </w:p>
  </w:endnote>
  <w:endnote w:type="continuationSeparator" w:id="0">
    <w:p w14:paraId="47A09217" w14:textId="77777777" w:rsidR="00BA1821" w:rsidRDefault="00BA1821" w:rsidP="00532F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C4057A" w14:textId="77777777" w:rsidR="00BA1821" w:rsidRDefault="00BA1821" w:rsidP="00532F27">
      <w:r>
        <w:separator/>
      </w:r>
    </w:p>
  </w:footnote>
  <w:footnote w:type="continuationSeparator" w:id="0">
    <w:p w14:paraId="02356703" w14:textId="77777777" w:rsidR="00BA1821" w:rsidRDefault="00BA1821" w:rsidP="00532F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pPr>
        <w:ind w:left="0" w:firstLine="0"/>
      </w:pPr>
    </w:lvl>
  </w:abstractNum>
  <w:abstractNum w:abstractNumId="1" w15:restartNumberingAfterBreak="0">
    <w:nsid w:val="00B378FF"/>
    <w:multiLevelType w:val="hybridMultilevel"/>
    <w:tmpl w:val="29DE90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216CA6"/>
    <w:multiLevelType w:val="hybridMultilevel"/>
    <w:tmpl w:val="743206DA"/>
    <w:lvl w:ilvl="0" w:tplc="BDB457BC">
      <w:start w:val="1"/>
      <w:numFmt w:val="bullet"/>
      <w:lvlText w:val="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1EC1875"/>
    <w:multiLevelType w:val="hybridMultilevel"/>
    <w:tmpl w:val="25C2DAC2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A4F7B05"/>
    <w:multiLevelType w:val="hybridMultilevel"/>
    <w:tmpl w:val="846201D0"/>
    <w:lvl w:ilvl="0" w:tplc="BDB457BC">
      <w:start w:val="1"/>
      <w:numFmt w:val="bullet"/>
      <w:lvlText w:val=""/>
      <w:lvlJc w:val="left"/>
      <w:pPr>
        <w:ind w:left="927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8F27C4D"/>
    <w:multiLevelType w:val="hybridMultilevel"/>
    <w:tmpl w:val="3A38E1DC"/>
    <w:lvl w:ilvl="0" w:tplc="DABA9AA6">
      <w:start w:val="1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307934"/>
    <w:multiLevelType w:val="hybridMultilevel"/>
    <w:tmpl w:val="BA34E138"/>
    <w:lvl w:ilvl="0" w:tplc="BDB457BC">
      <w:start w:val="1"/>
      <w:numFmt w:val="bullet"/>
      <w:lvlText w:val="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BD17AE"/>
    <w:multiLevelType w:val="hybridMultilevel"/>
    <w:tmpl w:val="372AC1BE"/>
    <w:lvl w:ilvl="0" w:tplc="BDB457BC">
      <w:start w:val="1"/>
      <w:numFmt w:val="bullet"/>
      <w:lvlText w:val="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2">
    <w:abstractNumId w:val="3"/>
  </w:num>
  <w:num w:numId="3">
    <w:abstractNumId w:val="1"/>
  </w:num>
  <w:num w:numId="4">
    <w:abstractNumId w:val="2"/>
  </w:num>
  <w:num w:numId="5">
    <w:abstractNumId w:val="6"/>
  </w:num>
  <w:num w:numId="6">
    <w:abstractNumId w:val="7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24C45"/>
    <w:rsid w:val="00003FC1"/>
    <w:rsid w:val="00005D4E"/>
    <w:rsid w:val="000258C4"/>
    <w:rsid w:val="00040B33"/>
    <w:rsid w:val="00042A97"/>
    <w:rsid w:val="00092777"/>
    <w:rsid w:val="000C1552"/>
    <w:rsid w:val="000C4FAC"/>
    <w:rsid w:val="001316B5"/>
    <w:rsid w:val="001731D2"/>
    <w:rsid w:val="00191618"/>
    <w:rsid w:val="001A6620"/>
    <w:rsid w:val="001C511E"/>
    <w:rsid w:val="00234EEF"/>
    <w:rsid w:val="00286D9F"/>
    <w:rsid w:val="00390DB1"/>
    <w:rsid w:val="003C508E"/>
    <w:rsid w:val="003D3139"/>
    <w:rsid w:val="003E1254"/>
    <w:rsid w:val="00424C45"/>
    <w:rsid w:val="00427409"/>
    <w:rsid w:val="00473C3B"/>
    <w:rsid w:val="004A6196"/>
    <w:rsid w:val="00530893"/>
    <w:rsid w:val="00532F27"/>
    <w:rsid w:val="00575D86"/>
    <w:rsid w:val="00597485"/>
    <w:rsid w:val="005B01DF"/>
    <w:rsid w:val="005E1519"/>
    <w:rsid w:val="005E271C"/>
    <w:rsid w:val="005E6A5E"/>
    <w:rsid w:val="00630603"/>
    <w:rsid w:val="00657D61"/>
    <w:rsid w:val="00684A3F"/>
    <w:rsid w:val="0069062B"/>
    <w:rsid w:val="006B1B97"/>
    <w:rsid w:val="006B6AA9"/>
    <w:rsid w:val="006B6B96"/>
    <w:rsid w:val="006E3E17"/>
    <w:rsid w:val="006E71FD"/>
    <w:rsid w:val="00741088"/>
    <w:rsid w:val="00752738"/>
    <w:rsid w:val="0079177D"/>
    <w:rsid w:val="007C41F0"/>
    <w:rsid w:val="00802023"/>
    <w:rsid w:val="00857703"/>
    <w:rsid w:val="008D02E5"/>
    <w:rsid w:val="008E2829"/>
    <w:rsid w:val="0090141D"/>
    <w:rsid w:val="009030D3"/>
    <w:rsid w:val="0094424E"/>
    <w:rsid w:val="00963F88"/>
    <w:rsid w:val="009E2F87"/>
    <w:rsid w:val="009F029C"/>
    <w:rsid w:val="00A003D9"/>
    <w:rsid w:val="00A43F42"/>
    <w:rsid w:val="00A654B5"/>
    <w:rsid w:val="00A95F29"/>
    <w:rsid w:val="00AA407E"/>
    <w:rsid w:val="00AE5947"/>
    <w:rsid w:val="00B36FC0"/>
    <w:rsid w:val="00B44967"/>
    <w:rsid w:val="00B467AF"/>
    <w:rsid w:val="00BA1821"/>
    <w:rsid w:val="00BC43AE"/>
    <w:rsid w:val="00BE2C7E"/>
    <w:rsid w:val="00BF145C"/>
    <w:rsid w:val="00C1007A"/>
    <w:rsid w:val="00C30CDF"/>
    <w:rsid w:val="00C318A0"/>
    <w:rsid w:val="00C510DE"/>
    <w:rsid w:val="00C70208"/>
    <w:rsid w:val="00CC1D80"/>
    <w:rsid w:val="00CD4C53"/>
    <w:rsid w:val="00CE650A"/>
    <w:rsid w:val="00D026A6"/>
    <w:rsid w:val="00D619B4"/>
    <w:rsid w:val="00D61FFF"/>
    <w:rsid w:val="00D65458"/>
    <w:rsid w:val="00D67E71"/>
    <w:rsid w:val="00D81F66"/>
    <w:rsid w:val="00DA4BCB"/>
    <w:rsid w:val="00DB461E"/>
    <w:rsid w:val="00E16156"/>
    <w:rsid w:val="00E263C4"/>
    <w:rsid w:val="00E37C91"/>
    <w:rsid w:val="00E847D8"/>
    <w:rsid w:val="00E97017"/>
    <w:rsid w:val="00EB72E3"/>
    <w:rsid w:val="00ED358A"/>
    <w:rsid w:val="00EE4E23"/>
    <w:rsid w:val="00EF2DEC"/>
    <w:rsid w:val="00F64264"/>
    <w:rsid w:val="00F734EA"/>
    <w:rsid w:val="00FC41D6"/>
    <w:rsid w:val="00FF1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0D6F6E"/>
  <w15:docId w15:val="{DC951237-281A-45B7-80F4-20D81B0F51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24C4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Titolo8">
    <w:name w:val="heading 8"/>
    <w:basedOn w:val="Normale"/>
    <w:next w:val="Normale"/>
    <w:link w:val="Titolo8Carattere"/>
    <w:qFormat/>
    <w:rsid w:val="00532F27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24C45"/>
    <w:pPr>
      <w:tabs>
        <w:tab w:val="center" w:pos="4819"/>
        <w:tab w:val="right" w:pos="9638"/>
      </w:tabs>
    </w:pPr>
    <w:rPr>
      <w:sz w:val="24"/>
      <w:szCs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24C45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24C4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424C45"/>
    <w:rPr>
      <w:rFonts w:ascii="Tahoma" w:eastAsia="Times New Roman" w:hAnsi="Tahoma" w:cs="Tahoma"/>
      <w:sz w:val="16"/>
      <w:szCs w:val="16"/>
      <w:lang w:eastAsia="it-IT"/>
    </w:rPr>
  </w:style>
  <w:style w:type="table" w:styleId="Grigliatabella">
    <w:name w:val="Table Grid"/>
    <w:basedOn w:val="Tabellanormale"/>
    <w:uiPriority w:val="59"/>
    <w:rsid w:val="00424C4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Corpotesto">
    <w:name w:val="Body Text"/>
    <w:basedOn w:val="Normale"/>
    <w:link w:val="CorpotestoCarattere"/>
    <w:semiHidden/>
    <w:unhideWhenUsed/>
    <w:rsid w:val="00B36FC0"/>
    <w:pPr>
      <w:jc w:val="both"/>
    </w:pPr>
  </w:style>
  <w:style w:type="character" w:customStyle="1" w:styleId="CorpotestoCarattere">
    <w:name w:val="Corpo testo Carattere"/>
    <w:basedOn w:val="Carpredefinitoparagrafo"/>
    <w:link w:val="Corpotesto"/>
    <w:semiHidden/>
    <w:rsid w:val="00B36FC0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234EEF"/>
    <w:pPr>
      <w:ind w:left="720"/>
      <w:contextualSpacing/>
    </w:pPr>
  </w:style>
  <w:style w:type="paragraph" w:styleId="Pidipagina">
    <w:name w:val="footer"/>
    <w:basedOn w:val="Normale"/>
    <w:link w:val="PidipaginaCarattere"/>
    <w:uiPriority w:val="99"/>
    <w:unhideWhenUsed/>
    <w:rsid w:val="00532F2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32F27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Titolo8Carattere">
    <w:name w:val="Titolo 8 Carattere"/>
    <w:basedOn w:val="Carpredefinitoparagrafo"/>
    <w:link w:val="Titolo8"/>
    <w:rsid w:val="00532F27"/>
    <w:rPr>
      <w:rFonts w:ascii="Times New Roman" w:eastAsia="Times New Roman" w:hAnsi="Times New Roman" w:cs="Times New Roman"/>
      <w:i/>
      <w:iCs/>
      <w:sz w:val="24"/>
      <w:szCs w:val="24"/>
      <w:lang w:eastAsia="it-IT"/>
    </w:rPr>
  </w:style>
  <w:style w:type="paragraph" w:styleId="Rientrocorpodeltesto">
    <w:name w:val="Body Text Indent"/>
    <w:basedOn w:val="Normale"/>
    <w:link w:val="RientrocorpodeltestoCarattere"/>
    <w:rsid w:val="00532F27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rsid w:val="00532F27"/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55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68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38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6455D1-DE64-472F-AEE4-7E78639067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1241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Valued Acer Customer</dc:creator>
  <cp:lastModifiedBy>Bice Cerone</cp:lastModifiedBy>
  <cp:revision>14</cp:revision>
  <dcterms:created xsi:type="dcterms:W3CDTF">2016-05-20T18:05:00Z</dcterms:created>
  <dcterms:modified xsi:type="dcterms:W3CDTF">2022-02-09T20:41:00Z</dcterms:modified>
</cp:coreProperties>
</file>